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CE" w:rsidRDefault="009912CE" w:rsidP="009912CE">
      <w:pPr>
        <w:pStyle w:val="21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9912CE" w:rsidRDefault="009912CE" w:rsidP="009912CE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ИЗОБРАЗИТЕЛЬНОЕ ИСКУССТВО</w:t>
      </w:r>
    </w:p>
    <w:p w:rsidR="009912CE" w:rsidRDefault="009912CE" w:rsidP="009912CE">
      <w:pPr>
        <w:pStyle w:val="a3"/>
      </w:pP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Основание и цели разработки требований. </w:t>
      </w:r>
      <w:r>
        <w:rPr>
          <w:sz w:val="22"/>
        </w:rPr>
        <w:t xml:space="preserve">Данные требования ориентируют на создание необходимых условий для реализации Федерального компонента государственного стандарта общего образования по изобразительному искусству. 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Широкое привлечение современных технических средств обучения будет способствовать повышению качества художественного образования, развитию интереса к изобразительному искусству и художественной деятельности, более глубокому восприятию детьми явлений искусства, формированию многообразных представлений о различных гранях пластических искусств, расширению художественного кругозора школьников, созданию ярких эмоциональных впечатлений.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i/>
          <w:sz w:val="22"/>
        </w:rPr>
        <w:t>Новизна разработанных требований</w:t>
      </w:r>
      <w:r>
        <w:rPr>
          <w:b/>
          <w:i/>
        </w:rPr>
        <w:t>.</w:t>
      </w:r>
      <w:r>
        <w:t xml:space="preserve"> </w:t>
      </w:r>
      <w:r>
        <w:rPr>
          <w:sz w:val="22"/>
        </w:rPr>
        <w:t xml:space="preserve">В состав требований включены объекты и средства материально-технического обеспечения, выпускаемые не только в настоящее время, но и перспективные, создание которых необходимо для внедрения стандарта.  В рекомендации представлены не конкретные названия объектов и средств материально-технического обеспечения, а их общая  номенклатура.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>Современные подходы к преподаванию изобразительного искусства предполагают актуализацию, в числе других, следующих направлений деятельности учителя-художника: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>– организация проектной – художественно-творческой и исследовательской  – деятельности учащихся;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– использование информационно-коммуникативных средств в обучении и поисковой деятельности учащихся;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– формирование информационной грамотности учащихся через активизацию их языковой компетентности в области изобразительного искусства.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>Сказанное требует, помимо применения традиционного оборудования и демонстрационных материалов, введения современных средств обучения (мультимедийное оборудование с программным обеспечением).</w:t>
      </w:r>
    </w:p>
    <w:p w:rsidR="009912CE" w:rsidRDefault="009912CE" w:rsidP="009912CE">
      <w:pPr>
        <w:pStyle w:val="a3"/>
        <w:ind w:firstLine="709"/>
        <w:jc w:val="both"/>
        <w:rPr>
          <w:b/>
          <w:bCs/>
          <w:i/>
          <w:iCs/>
          <w:sz w:val="22"/>
        </w:rPr>
      </w:pPr>
      <w:r>
        <w:rPr>
          <w:b/>
          <w:i/>
          <w:sz w:val="22"/>
        </w:rPr>
        <w:t>Принципы отбора объектов и средств материально-технического обеспечения.</w:t>
      </w:r>
      <w:r>
        <w:rPr>
          <w:sz w:val="22"/>
        </w:rPr>
        <w:t xml:space="preserve"> </w:t>
      </w:r>
      <w:r>
        <w:rPr>
          <w:b/>
          <w:bCs/>
          <w:i/>
          <w:iCs/>
          <w:sz w:val="22"/>
        </w:rPr>
        <w:t xml:space="preserve">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>Специфика подхода</w:t>
      </w:r>
      <w:r>
        <w:rPr>
          <w:b/>
          <w:bCs/>
          <w:i/>
          <w:iCs/>
          <w:sz w:val="22"/>
        </w:rPr>
        <w:t xml:space="preserve"> </w:t>
      </w:r>
      <w:r>
        <w:rPr>
          <w:sz w:val="22"/>
        </w:rPr>
        <w:t xml:space="preserve">к отбору объектов и средств материально-технического обеспечения определяется  особенностями уроков изобразительного искусства. То, в каких условиях проводится урок, налагает отпечаток на характер художественной деятельности учащихся, восприятия произведений искусства, развития эмоциональной и интеллектуальной сферы школьников. Это обусловливает необходимость обеспечения  урока рисовальными принадлежностями, натурным фондом, современной аудио/видео-аппаратурой,  мультимедийным оборудованием, наглядными пособиями, дидактическими материалами.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Особенностью урока изобразительного искусства является организация разных форм художественной деятельности школьников. Учащиеся класса попеременно пробуют себя в деятельности художника, графика, скульптора, архитектора, дизайнера, зрителя, критика – ценителя художественного произведения. Все это требует особого подхода к созданию интерьера и  оснащению кабинета. </w:t>
      </w:r>
    </w:p>
    <w:p w:rsidR="009912CE" w:rsidRDefault="009912CE" w:rsidP="009912CE">
      <w:pPr>
        <w:pStyle w:val="a3"/>
        <w:ind w:firstLine="709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Реализация принципа вариативности; преемственность на разных ступенях образования; учет внутрипредметных и  межпредметных связей.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Подача объектов и средств материально-технического обеспечения в виде номенклатуры позволяет учителю применять на занятиях по изобразительному искусству самые различные программно-методические и дидактические материалы.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Специфика урока искусства заключается и в том, что не существует каких-либо проблем, к которым учитель и учащиеся не обращались бы на протяжении всего обучения в школе. В искусстве нет пройденных тем, так же как и пройденных произведений. Как творческий читатель обращается к одному литературному произведению в разные периоды своей жизни, так и наиболее значительные художественные произведения нередко повторяются и в начальной и в основной школе. Каждое новая встреча со знакомым произведением должна обогащаться новыми впечатлениями (просмотр слайдов, репродукций, фрагментов видеофильмов, привлечение произведений музыкального искусства – аудиозаписи, обучающих художественных компьютерных программ и др.).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>Включение учащихся с начальной</w:t>
      </w:r>
      <w:r>
        <w:rPr>
          <w:sz w:val="22"/>
        </w:rPr>
        <w:tab/>
        <w:t xml:space="preserve">школы в активную художественную деятельность с использованием различных художественных материалов и техник находит свое развитие в основной школе. Таким образом, сохраняется преемственность с начальной школой и обеспечивается углубление содержания художественного образования  от класса к классу.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Драматургия урока искусства предполагает наличие яркого кульминационного момента, который нередко возникает благодаря синтезу искусств. Звучание музыки, литературных текстов, наличие слайдов и соответствующих проекторов, репродукций, альбомов по искусству, фрагментов видеофильмов с памятниками архитектуры и изображением природных ландшафтов,  обеспечивает связи урока изобразительного искусства с другими школьными предметами (музыка, мировая художественная культура, литература и др.).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Характеристика кабинета. </w:t>
      </w:r>
      <w:r>
        <w:rPr>
          <w:sz w:val="22"/>
        </w:rPr>
        <w:t xml:space="preserve">Кабинет изобразительного искусства должен быть полифункциональным и обеспечивать атмосферу художественной мастерской, выставочного зала, лектория: наличие мольбертов, диапроекторов, магнитной доски, мультимедийного оборудования.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Выбор помещения и его рациональная планировка определяется санитарно-эпидемиологическими правилами и нормами (СанПиН 2.4.2.178-02). 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Специфика урока изобразительного искусства предъявляет особые требования к рабочему месту учителя: оно должно быть укомплектовано техническими средствами, отвечающими современным требованиям художественной педагогики, иметь стационарно смонтированный пульт дистанционного управления. Кабинет оборудуется средством для зашторивания окон с автоматическим и ручным приводом. </w:t>
      </w:r>
    </w:p>
    <w:p w:rsidR="009912CE" w:rsidRDefault="009912CE" w:rsidP="009912CE">
      <w:pPr>
        <w:pStyle w:val="a3"/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Характеристика количественных показателей материально-технического обеспечения.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sz w:val="22"/>
        </w:rPr>
        <w:t xml:space="preserve"> В таблице введены символические обозначения: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sz w:val="22"/>
        </w:rPr>
        <w:t xml:space="preserve">Д </w:t>
      </w:r>
      <w:r>
        <w:rPr>
          <w:sz w:val="22"/>
        </w:rPr>
        <w:t>– демонстрационный экземпляр ( один экземпляр, кроме специально оговоренных случаев), в том числе используемые для постоянной экспозиции;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sz w:val="22"/>
        </w:rPr>
        <w:t xml:space="preserve">К </w:t>
      </w:r>
      <w:r>
        <w:rPr>
          <w:sz w:val="22"/>
        </w:rPr>
        <w:t>– полный комплект (исходя из реальной наполняемости класса);</w:t>
      </w:r>
    </w:p>
    <w:p w:rsidR="009912CE" w:rsidRDefault="009912CE" w:rsidP="009912CE">
      <w:pPr>
        <w:pStyle w:val="a3"/>
        <w:ind w:firstLine="709"/>
        <w:jc w:val="both"/>
        <w:rPr>
          <w:sz w:val="22"/>
        </w:rPr>
      </w:pPr>
      <w:r>
        <w:rPr>
          <w:b/>
          <w:sz w:val="22"/>
        </w:rPr>
        <w:t>Ф</w:t>
      </w:r>
      <w:r>
        <w:rPr>
          <w:sz w:val="22"/>
        </w:rPr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9912CE" w:rsidRDefault="009912CE" w:rsidP="009912CE">
      <w:pPr>
        <w:pStyle w:val="a3"/>
        <w:ind w:firstLine="709"/>
        <w:jc w:val="both"/>
      </w:pPr>
      <w:r>
        <w:rPr>
          <w:b/>
          <w:sz w:val="22"/>
        </w:rPr>
        <w:t>П</w:t>
      </w:r>
      <w:r>
        <w:rPr>
          <w:sz w:val="22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9912CE" w:rsidRDefault="009912CE" w:rsidP="009912CE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090"/>
        <w:gridCol w:w="1106"/>
        <w:gridCol w:w="4676"/>
      </w:tblGrid>
      <w:tr w:rsidR="009912CE" w:rsidTr="009912CE">
        <w:trPr>
          <w:cantSplit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Необх.</w:t>
            </w:r>
          </w:p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</w:tr>
      <w:tr w:rsidR="009912CE" w:rsidTr="009912CE">
        <w:trPr>
          <w:cantSplit/>
          <w:trHeight w:val="253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ОШ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cantSplit/>
          <w:trHeight w:val="253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tabs>
                <w:tab w:val="center" w:pos="2232"/>
                <w:tab w:val="right" w:pos="4464"/>
              </w:tabs>
              <w:rPr>
                <w:sz w:val="22"/>
              </w:rPr>
            </w:pPr>
            <w:r>
              <w:rPr>
                <w:sz w:val="22"/>
              </w:rPr>
              <w:tab/>
              <w:t>4</w:t>
            </w:r>
            <w:r>
              <w:rPr>
                <w:sz w:val="22"/>
              </w:rPr>
              <w:tab/>
            </w: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tabs>
                <w:tab w:val="center" w:pos="2232"/>
                <w:tab w:val="right" w:pos="4464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Библиотечный фонд (книгопечатная продукция)</w:t>
            </w: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Стандарт по музыке,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программы по изобразительному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trHeight w:val="2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b/>
                <w:bCs/>
                <w:sz w:val="22"/>
              </w:rPr>
            </w:pPr>
          </w:p>
          <w:p w:rsidR="009912CE" w:rsidRDefault="009912CE">
            <w:pPr>
              <w:rPr>
                <w:b/>
                <w:bCs/>
                <w:sz w:val="22"/>
              </w:rPr>
            </w:pPr>
          </w:p>
          <w:p w:rsidR="009912CE" w:rsidRDefault="009912CE">
            <w:pPr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 по несколько экземпляров учебников из других УМК по изобразительному искусству.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trHeight w:val="5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 по изобразительному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trHeight w:val="8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тетради</w:t>
            </w: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9912CE" w:rsidTr="009912CE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пособия (рекомендации к проведения уроков изобразительного искусства)</w:t>
            </w: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trHeight w:val="6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журналы по искусству</w:t>
            </w: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Федерального значения</w:t>
            </w:r>
          </w:p>
          <w:p w:rsidR="009912CE" w:rsidRDefault="009912CE">
            <w:pPr>
              <w:jc w:val="right"/>
              <w:rPr>
                <w:sz w:val="22"/>
              </w:rPr>
            </w:pPr>
          </w:p>
        </w:tc>
      </w:tr>
      <w:tr w:rsidR="009912CE" w:rsidTr="009912CE">
        <w:trPr>
          <w:trHeight w:val="3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Учебно-наглядные пособия</w:t>
            </w: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 xml:space="preserve">Наглядные пособия в виде таблиц и плакатов – </w:t>
            </w:r>
            <w:r>
              <w:rPr>
                <w:b/>
                <w:bCs/>
                <w:sz w:val="22"/>
              </w:rPr>
              <w:t>Д</w:t>
            </w:r>
            <w:r>
              <w:rPr>
                <w:sz w:val="22"/>
              </w:rPr>
              <w:t xml:space="preserve">, формата А4 – </w:t>
            </w:r>
            <w:r>
              <w:rPr>
                <w:b/>
                <w:bCs/>
                <w:sz w:val="22"/>
              </w:rPr>
              <w:t>Ф</w:t>
            </w:r>
          </w:p>
        </w:tc>
      </w:tr>
      <w:tr w:rsidR="009912CE" w:rsidTr="009912CE">
        <w:trPr>
          <w:trHeight w:val="8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Энциклопедии по искусству, справочные пособия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по одной каждого наименования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по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по одному каждого наименования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о художниках и художественных музеях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по одной каждого наименования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по стилям изобразительного искусства и архитектуры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Книги по стилям в искусстве необходимы для самостоятельной работы учащихся, они могут  использоваться как раздаточный материал при подготовке учащихся к творческой деятельности,  подготовки сообщений, творческих работ, исследовательской проектной деятельности и должны находиться в фондах школьной библиотеки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Словарь искусствоведческих терминов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3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2. Печатные пособия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Портреты русских и зарубежных художников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 по цветоведению, перспективе, построению орнамента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 по стилям архитектуры, одежды, предметов быта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Cs w:val="22"/>
              </w:rPr>
              <w:t>3. Информационно-коммуникационные средства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 использование следующих программ: </w:t>
            </w:r>
          </w:p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Cake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walk Pro Audio</w:t>
            </w:r>
            <w:r>
              <w:rPr>
                <w:sz w:val="22"/>
                <w:szCs w:val="22"/>
              </w:rPr>
              <w:t xml:space="preserve"> 8, 5 и 9</w:t>
            </w:r>
          </w:p>
          <w:p w:rsidR="009912CE" w:rsidRDefault="009912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Sound-Forge, Finale, Dance Machine, Coo//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библиотеки по искусству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т.ч.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Электронные библиотеки могут размещаться на компакт дисках, либо создаваться в сетевом варианте (в т.ч. на базе образовательного учреждения).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художественные компьютерные программы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b/>
                <w:bCs/>
                <w:szCs w:val="22"/>
              </w:rPr>
              <w:t>Технические средства обучения (ТСО)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Музыкальный центр</w:t>
            </w:r>
          </w:p>
          <w:p w:rsidR="009912CE" w:rsidRDefault="009912CE">
            <w:pPr>
              <w:jc w:val="center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 xml:space="preserve">Аудио магнитофон и проигрыватель с возможностями использования компактдисков: </w:t>
            </w:r>
            <w:r>
              <w:rPr>
                <w:sz w:val="22"/>
                <w:lang w:val="en-US"/>
              </w:rPr>
              <w:t>CD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CD RW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MP</w:t>
            </w:r>
            <w:r>
              <w:rPr>
                <w:sz w:val="22"/>
              </w:rPr>
              <w:t xml:space="preserve"> 3, а также магнитных записей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CD/</w:t>
            </w:r>
            <w:r>
              <w:rPr>
                <w:sz w:val="22"/>
                <w:szCs w:val="22"/>
              </w:rPr>
              <w:t>DVD-проигрыватели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 xml:space="preserve">С диагональю не менее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sz w:val="22"/>
                </w:rPr>
                <w:t>72 см</w:t>
              </w:r>
            </w:smartTag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Видеомагнитофон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0"/>
              </w:rPr>
              <w:t>В классе информатики для индивидуальной работы учащихся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Слайд проектор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Необходимо также иметь в кабинете устройство для затемнения окон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проектор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(на штативе или навесной)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Минимальные размеры 1,25х 1,25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Фотоаппарат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Цифровая камера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Cs w:val="22"/>
              </w:rPr>
              <w:t>5. Экранно-звуковые пособия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pStyle w:val="31"/>
            </w:pPr>
            <w:r>
              <w:t>Аудиозаписи по музыке и литературным произведениям</w:t>
            </w:r>
          </w:p>
          <w:p w:rsidR="009912CE" w:rsidRDefault="009912CE">
            <w:pPr>
              <w:jc w:val="center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0"/>
              </w:rPr>
            </w:pPr>
            <w:r>
              <w:rPr>
                <w:sz w:val="22"/>
              </w:rPr>
              <w:t>Комплекты компакт-дисков и аудиокассет по темам и разделам курса  для каждого класса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Видеофильмы: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памятникам архитектуры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художественным музеям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видам изобразительного искусства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творчеству отдельных художников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народным промыслам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декоративно-прикладному искусству</w:t>
            </w: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- по художественным технологиям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По одному каждого наименования</w:t>
            </w:r>
          </w:p>
        </w:tc>
      </w:tr>
      <w:tr w:rsidR="009912CE" w:rsidTr="009912CE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36.</w:t>
            </w:r>
          </w:p>
          <w:p w:rsidR="009912CE" w:rsidRDefault="009912CE">
            <w:pPr>
              <w:rPr>
                <w:sz w:val="20"/>
                <w:szCs w:val="22"/>
              </w:rPr>
            </w:pPr>
          </w:p>
          <w:p w:rsidR="009912CE" w:rsidRDefault="009912CE">
            <w:pPr>
              <w:ind w:left="585"/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ind w:left="435"/>
              <w:rPr>
                <w:sz w:val="20"/>
                <w:szCs w:val="22"/>
              </w:rPr>
            </w:pPr>
          </w:p>
          <w:p w:rsidR="009912CE" w:rsidRDefault="009912CE">
            <w:pPr>
              <w:rPr>
                <w:sz w:val="20"/>
                <w:szCs w:val="22"/>
              </w:rPr>
            </w:pPr>
          </w:p>
          <w:p w:rsidR="009912CE" w:rsidRDefault="009912CE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  <w:p w:rsidR="009912CE" w:rsidRDefault="009912CE">
            <w:pPr>
              <w:ind w:left="299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Презентации на </w:t>
            </w:r>
            <w:r>
              <w:rPr>
                <w:sz w:val="22"/>
                <w:szCs w:val="22"/>
                <w:lang w:val="en-US"/>
              </w:rPr>
              <w:t xml:space="preserve">CD 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DVD</w:t>
            </w:r>
            <w:r>
              <w:rPr>
                <w:sz w:val="22"/>
                <w:szCs w:val="22"/>
              </w:rPr>
              <w:t xml:space="preserve"> дисках:</w:t>
            </w:r>
          </w:p>
          <w:p w:rsidR="009912CE" w:rsidRDefault="009912CE">
            <w:pPr>
              <w:ind w:left="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по видам изобразительных </w:t>
            </w:r>
          </w:p>
          <w:p w:rsidR="009912CE" w:rsidRDefault="009912CE">
            <w:pPr>
              <w:ind w:left="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 пластических)  искусств</w:t>
            </w:r>
          </w:p>
          <w:p w:rsidR="009912CE" w:rsidRDefault="009912CE">
            <w:pPr>
              <w:ind w:left="1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по жанрам изобразительных</w:t>
            </w:r>
          </w:p>
          <w:p w:rsidR="009912CE" w:rsidRDefault="009912CE">
            <w:pPr>
              <w:ind w:left="1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искусств</w:t>
            </w:r>
          </w:p>
          <w:p w:rsidR="009912CE" w:rsidRDefault="009912CE">
            <w:pPr>
              <w:ind w:left="1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по памятникам архитектуры </w:t>
            </w:r>
          </w:p>
          <w:p w:rsidR="009912CE" w:rsidRDefault="009912CE">
            <w:pPr>
              <w:ind w:left="2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России и мира</w:t>
            </w:r>
          </w:p>
          <w:p w:rsidR="009912CE" w:rsidRDefault="009912CE">
            <w:pPr>
              <w:ind w:left="6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по стилям и направлениям в </w:t>
            </w:r>
          </w:p>
          <w:p w:rsidR="009912CE" w:rsidRDefault="009912CE">
            <w:pPr>
              <w:ind w:left="6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искусстве</w:t>
            </w:r>
          </w:p>
          <w:p w:rsidR="009912CE" w:rsidRDefault="009912CE">
            <w:pPr>
              <w:ind w:left="7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по народным промыслам</w:t>
            </w:r>
          </w:p>
          <w:p w:rsidR="009912CE" w:rsidRDefault="009912CE">
            <w:pPr>
              <w:ind w:left="1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 по декоративно-прикладному</w:t>
            </w:r>
          </w:p>
          <w:p w:rsidR="009912CE" w:rsidRDefault="009912CE">
            <w:pPr>
              <w:ind w:left="11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искусству</w:t>
            </w:r>
          </w:p>
          <w:p w:rsidR="009912CE" w:rsidRDefault="009912CE">
            <w:pPr>
              <w:ind w:left="7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по творчеству художников</w:t>
            </w:r>
          </w:p>
          <w:p w:rsidR="009912CE" w:rsidRDefault="009912CE">
            <w:pPr>
              <w:rPr>
                <w:b/>
                <w:b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6. </w:t>
            </w:r>
            <w:r>
              <w:rPr>
                <w:b/>
                <w:bCs/>
              </w:rPr>
              <w:t>Учебно-практическое оборудование</w:t>
            </w:r>
          </w:p>
        </w:tc>
      </w:tr>
      <w:tr w:rsidR="009912CE" w:rsidTr="009912CE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скульптурные станки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Комплекты резцов для линогравюры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Конструкторы для моделирования архитектурных сооружений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 акварельные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гуашевые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 xml:space="preserve"> 42.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Краска офортная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 xml:space="preserve"> 43.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Валик для накатывания офортной краски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Ручки с перьями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 А3, А4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цветная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Фломастеры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Восковые мелки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Пастель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Сангина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Кисти беличьи  № 5, 10, 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Кисти щетина № 3, 10, 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воды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Стеки (набор)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 / глина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Рамы для оформления работ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Для оформления выставок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Подставки для натуры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 </w:t>
            </w:r>
            <w:r>
              <w:rPr>
                <w:b/>
                <w:bCs/>
              </w:rPr>
              <w:t>Модели и натурный фонд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Муляжи фруктов (комплект)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pStyle w:val="2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Муляжи овощей (комплект)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Гипсовые геометрические тела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Гипсовые орнаменты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три-четыре вида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Маски античных голов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два вида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Античные головы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четыре вида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Обрубовочная  голова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фигуры человека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Капители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ионическая и дорическая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 изделия (вазы, кринки и др.)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Драпировки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быта (кофейники, бидоны, блюдо, самовары, подносы и др.)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8. </w:t>
            </w:r>
            <w:r>
              <w:rPr>
                <w:b/>
                <w:bCs/>
              </w:rPr>
              <w:t>Игры и игрушки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Строительные конструкторы для моделирования архитектурных сооружений (из дерева, пластика,  картона)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Театральные куклы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9. </w:t>
            </w:r>
            <w:r>
              <w:rPr>
                <w:b/>
                <w:bCs/>
              </w:rPr>
              <w:t>Специализированная учебная мебель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рисовальные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jc w:val="center"/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брезентовые складные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Для рисования на пленэре</w:t>
            </w: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книг и оборудования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 для проекционного оборудования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E" w:rsidRDefault="009912CE">
            <w:pPr>
              <w:rPr>
                <w:sz w:val="22"/>
              </w:rPr>
            </w:pPr>
          </w:p>
        </w:tc>
      </w:tr>
      <w:tr w:rsidR="009912CE" w:rsidTr="009912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 для хранения таблиц и плакатов.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E" w:rsidRDefault="009912CE">
            <w:pPr>
              <w:rPr>
                <w:sz w:val="22"/>
              </w:rPr>
            </w:pPr>
            <w:r>
              <w:rPr>
                <w:sz w:val="22"/>
              </w:rPr>
              <w:t>Кассетницы, плакатницы</w:t>
            </w:r>
          </w:p>
        </w:tc>
      </w:tr>
    </w:tbl>
    <w:p w:rsidR="009912CE" w:rsidRDefault="009912CE" w:rsidP="009912CE">
      <w:pPr>
        <w:spacing w:before="120"/>
        <w:jc w:val="center"/>
        <w:rPr>
          <w:sz w:val="20"/>
          <w:szCs w:val="22"/>
        </w:rPr>
      </w:pPr>
    </w:p>
    <w:p w:rsidR="009912CE" w:rsidRDefault="009912CE" w:rsidP="009912CE">
      <w:pPr>
        <w:jc w:val="center"/>
      </w:pPr>
    </w:p>
    <w:p w:rsidR="009912CE" w:rsidRDefault="009912CE" w:rsidP="009912CE">
      <w:pPr>
        <w:jc w:val="right"/>
        <w:rPr>
          <w:b/>
        </w:rPr>
      </w:pPr>
      <w:r>
        <w:rPr>
          <w:i/>
        </w:rPr>
        <w:t xml:space="preserve">                              </w:t>
      </w:r>
    </w:p>
    <w:p w:rsidR="009912CE" w:rsidRDefault="009912CE" w:rsidP="009912C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</w:p>
    <w:p w:rsidR="009912CE" w:rsidRDefault="009912CE" w:rsidP="009912CE"/>
    <w:p w:rsidR="009912CE" w:rsidRDefault="009912CE" w:rsidP="009912CE"/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2CE"/>
    <w:rsid w:val="00660B78"/>
    <w:rsid w:val="008C6278"/>
    <w:rsid w:val="009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C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91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1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2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12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912C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9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9912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912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12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991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2143</Words>
  <Characters>12220</Characters>
  <Application>Microsoft Office Word</Application>
  <DocSecurity>0</DocSecurity>
  <Lines>101</Lines>
  <Paragraphs>28</Paragraphs>
  <ScaleCrop>false</ScaleCrop>
  <Company>НОИППК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2012-11-14T11:18:00Z</dcterms:created>
  <dcterms:modified xsi:type="dcterms:W3CDTF">2012-11-14T11:19:00Z</dcterms:modified>
</cp:coreProperties>
</file>