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32" w:rsidRPr="00926DCB" w:rsidRDefault="00AE1932" w:rsidP="00AE193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Перечень субъектов Российской Федерации для проведения межрегиональных «круглых столов» в </w:t>
      </w:r>
      <w:proofErr w:type="spellStart"/>
      <w:r w:rsidRPr="00926DCB">
        <w:rPr>
          <w:color w:val="auto"/>
          <w:sz w:val="28"/>
          <w:szCs w:val="28"/>
        </w:rPr>
        <w:t>оффлайн</w:t>
      </w:r>
      <w:proofErr w:type="spellEnd"/>
      <w:r w:rsidRPr="00926DCB">
        <w:rPr>
          <w:color w:val="auto"/>
          <w:sz w:val="28"/>
          <w:szCs w:val="28"/>
        </w:rPr>
        <w:t xml:space="preserve"> формате с участием родительской и педагогической общественности по обсуждению актуальных вопросов вовлечения семьи в сохранение и развитие родных языков народов Российской Федерации.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20 июня 2023 г. – Москва – город федерального значения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(Центральный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>25 августа 2023 г. – Сахалинская обл</w:t>
      </w:r>
      <w:bookmarkStart w:id="0" w:name="_GoBack"/>
      <w:bookmarkEnd w:id="0"/>
      <w:r w:rsidRPr="00926DCB">
        <w:rPr>
          <w:color w:val="auto"/>
          <w:sz w:val="28"/>
          <w:szCs w:val="28"/>
        </w:rPr>
        <w:t xml:space="preserve">асть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(Дальневосточный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12 сентября 2022 г. – Чувашская Республика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(Приволжский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14 сентября 2023 г. – Омская область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(Сибирский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20 сентября 2023 г. – Карачаево-Черкесская Республика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(Северо-Кавказский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22 сентября 2023 г. – Республика Адыгея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(Южный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>29</w:t>
      </w:r>
      <w:r w:rsidRPr="00926DCB">
        <w:rPr>
          <w:color w:val="auto"/>
          <w:sz w:val="28"/>
          <w:szCs w:val="28"/>
        </w:rPr>
        <w:t xml:space="preserve"> сентября 2023 г. – Вологодская область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(Северо-Западный федеральный округ) </w:t>
      </w:r>
    </w:p>
    <w:p w:rsidR="00AE1932" w:rsidRPr="00926DCB" w:rsidRDefault="00AE1932" w:rsidP="00AE1932">
      <w:pPr>
        <w:pStyle w:val="Default"/>
        <w:spacing w:line="360" w:lineRule="auto"/>
        <w:rPr>
          <w:color w:val="auto"/>
          <w:sz w:val="28"/>
          <w:szCs w:val="28"/>
        </w:rPr>
      </w:pPr>
      <w:r w:rsidRPr="00926DCB">
        <w:rPr>
          <w:color w:val="auto"/>
          <w:sz w:val="28"/>
          <w:szCs w:val="28"/>
        </w:rPr>
        <w:t xml:space="preserve">12 октября 2023 г. – Ханты-Мансийский автономный округ – Югра </w:t>
      </w:r>
    </w:p>
    <w:p w:rsidR="00C65E34" w:rsidRPr="00926DCB" w:rsidRDefault="00AE1932" w:rsidP="00AE1932">
      <w:pPr>
        <w:spacing w:after="0" w:line="360" w:lineRule="auto"/>
        <w:rPr>
          <w:rFonts w:ascii="Times New Roman" w:hAnsi="Times New Roman" w:cs="Times New Roman"/>
        </w:rPr>
      </w:pPr>
      <w:r w:rsidRPr="00926DCB">
        <w:rPr>
          <w:rFonts w:ascii="Times New Roman" w:hAnsi="Times New Roman" w:cs="Times New Roman"/>
          <w:sz w:val="28"/>
          <w:szCs w:val="28"/>
        </w:rPr>
        <w:t>(Уральский федеральный округ)</w:t>
      </w:r>
    </w:p>
    <w:sectPr w:rsidR="00C65E34" w:rsidRPr="0092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60"/>
    <w:rsid w:val="00926DCB"/>
    <w:rsid w:val="00AE1932"/>
    <w:rsid w:val="00C65E34"/>
    <w:rsid w:val="00E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2023-09-14T11:35:00Z</dcterms:created>
  <dcterms:modified xsi:type="dcterms:W3CDTF">2023-09-14T11:36:00Z</dcterms:modified>
</cp:coreProperties>
</file>